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21" w:rsidRPr="00911706" w:rsidRDefault="00562721">
      <w:pPr>
        <w:rPr>
          <w:b/>
        </w:rPr>
      </w:pPr>
      <w:r w:rsidRPr="00E45212">
        <w:rPr>
          <w:b/>
        </w:rPr>
        <w:t>Samenvatt</w:t>
      </w:r>
      <w:r w:rsidR="00911706">
        <w:rPr>
          <w:b/>
        </w:rPr>
        <w:t>ing uit de literatuur tot 21 MAART 2020</w:t>
      </w:r>
    </w:p>
    <w:p w:rsidR="00911706" w:rsidRDefault="00911706">
      <w:pPr>
        <w:rPr>
          <w:u w:val="single"/>
        </w:rPr>
      </w:pPr>
    </w:p>
    <w:p w:rsidR="00562721" w:rsidRPr="00E45212" w:rsidRDefault="00562721">
      <w:pPr>
        <w:rPr>
          <w:u w:val="single"/>
        </w:rPr>
      </w:pPr>
      <w:r w:rsidRPr="00E45212">
        <w:rPr>
          <w:u w:val="single"/>
        </w:rPr>
        <w:t>Symptomen</w:t>
      </w:r>
      <w:r w:rsidR="00AC5070">
        <w:rPr>
          <w:u w:val="single"/>
        </w:rPr>
        <w:t xml:space="preserve"> covid-19</w:t>
      </w:r>
      <w:r w:rsidRPr="00E45212">
        <w:rPr>
          <w:u w:val="single"/>
        </w:rPr>
        <w:t>:</w:t>
      </w:r>
    </w:p>
    <w:p w:rsidR="005A79BB" w:rsidRDefault="00562721" w:rsidP="005A79BB">
      <w:pPr>
        <w:autoSpaceDE w:val="0"/>
        <w:autoSpaceDN w:val="0"/>
        <w:adjustRightInd w:val="0"/>
        <w:spacing w:after="0" w:line="240" w:lineRule="auto"/>
      </w:pPr>
      <w:r>
        <w:t xml:space="preserve">Koorts (87,9%) , hoest (67,7%), </w:t>
      </w:r>
      <w:r w:rsidR="00332F02">
        <w:t xml:space="preserve">diarree (3,7%), </w:t>
      </w:r>
      <w:r>
        <w:t>braken (5,0%)</w:t>
      </w:r>
      <w:r w:rsidR="005A79BB">
        <w:t>,</w:t>
      </w:r>
      <w:r w:rsidR="00332F02">
        <w:t xml:space="preserve"> hoofdpijn (7%), myalgie (27,7%)</w:t>
      </w:r>
      <w:r w:rsidR="005A79BB">
        <w:t xml:space="preserve"> abnormale CT (96%) en lymphopenie (82,1%)</w:t>
      </w:r>
      <w:r w:rsidR="00332F02">
        <w:t xml:space="preserve"> .</w:t>
      </w:r>
    </w:p>
    <w:p w:rsidR="00332F02" w:rsidRDefault="00FE1750" w:rsidP="005A79BB">
      <w:pPr>
        <w:autoSpaceDE w:val="0"/>
        <w:autoSpaceDN w:val="0"/>
        <w:adjustRightInd w:val="0"/>
        <w:spacing w:after="0" w:line="240" w:lineRule="auto"/>
      </w:pPr>
      <w:r>
        <w:t>Daarnaast is er rinnoroe</w:t>
      </w:r>
      <w:r w:rsidR="00332F02">
        <w:t xml:space="preserve"> (4%) en keelpijn (5%). </w:t>
      </w:r>
    </w:p>
    <w:p w:rsidR="005A79BB" w:rsidRPr="00332F02" w:rsidRDefault="005A79BB" w:rsidP="005A79BB">
      <w:pPr>
        <w:autoSpaceDE w:val="0"/>
        <w:autoSpaceDN w:val="0"/>
        <w:adjustRightInd w:val="0"/>
        <w:spacing w:after="0" w:line="240" w:lineRule="auto"/>
      </w:pPr>
    </w:p>
    <w:p w:rsidR="005A79BB" w:rsidRPr="00AC5070" w:rsidRDefault="005A79BB" w:rsidP="00AC5070">
      <w:pPr>
        <w:pStyle w:val="Lijstalinea"/>
        <w:numPr>
          <w:ilvl w:val="0"/>
          <w:numId w:val="1"/>
        </w:numPr>
        <w:autoSpaceDE w:val="0"/>
        <w:autoSpaceDN w:val="0"/>
        <w:adjustRightInd w:val="0"/>
        <w:spacing w:after="0" w:line="240" w:lineRule="auto"/>
        <w:rPr>
          <w:rFonts w:ascii="Times New Roman" w:hAnsi="Times New Roman" w:cs="Times New Roman"/>
          <w:i/>
          <w:sz w:val="20"/>
          <w:szCs w:val="20"/>
          <w:lang w:val="en-US"/>
        </w:rPr>
      </w:pPr>
      <w:r w:rsidRPr="00AC5070">
        <w:rPr>
          <w:i/>
          <w:sz w:val="20"/>
          <w:szCs w:val="20"/>
        </w:rPr>
        <w:t xml:space="preserve"> </w:t>
      </w:r>
      <w:r w:rsidRPr="00AC5070">
        <w:rPr>
          <w:rFonts w:ascii="Times New Roman" w:hAnsi="Times New Roman" w:cs="Times New Roman"/>
          <w:i/>
          <w:sz w:val="20"/>
          <w:szCs w:val="20"/>
        </w:rPr>
        <w:t xml:space="preserve">Guan W, Ni Z, Hu Y, et al. </w:t>
      </w:r>
      <w:r w:rsidRPr="00AC5070">
        <w:rPr>
          <w:rFonts w:ascii="Times New Roman" w:hAnsi="Times New Roman" w:cs="Times New Roman"/>
          <w:i/>
          <w:sz w:val="20"/>
          <w:szCs w:val="20"/>
          <w:lang w:val="en-US"/>
        </w:rPr>
        <w:t xml:space="preserve">Clinical characteristics of 2019 novel coronavirus infection in China. </w:t>
      </w:r>
      <w:proofErr w:type="spellStart"/>
      <w:proofErr w:type="gramStart"/>
      <w:r w:rsidRPr="00AC5070">
        <w:rPr>
          <w:rFonts w:ascii="Times New Roman" w:hAnsi="Times New Roman" w:cs="Times New Roman"/>
          <w:i/>
          <w:sz w:val="20"/>
          <w:szCs w:val="20"/>
          <w:lang w:val="en-US"/>
        </w:rPr>
        <w:t>medRxiv</w:t>
      </w:r>
      <w:proofErr w:type="spellEnd"/>
      <w:proofErr w:type="gramEnd"/>
      <w:r w:rsidRPr="00AC5070">
        <w:rPr>
          <w:rFonts w:ascii="Times New Roman" w:hAnsi="Times New Roman" w:cs="Times New Roman"/>
          <w:i/>
          <w:sz w:val="20"/>
          <w:szCs w:val="20"/>
          <w:lang w:val="en-US"/>
        </w:rPr>
        <w:t xml:space="preserve">. 2020. (1099 </w:t>
      </w:r>
      <w:proofErr w:type="spellStart"/>
      <w:r w:rsidRPr="00AC5070">
        <w:rPr>
          <w:rFonts w:ascii="Times New Roman" w:hAnsi="Times New Roman" w:cs="Times New Roman"/>
          <w:i/>
          <w:sz w:val="20"/>
          <w:szCs w:val="20"/>
          <w:lang w:val="en-US"/>
        </w:rPr>
        <w:t>patiënten</w:t>
      </w:r>
      <w:proofErr w:type="spellEnd"/>
      <w:r w:rsidRPr="00AC5070">
        <w:rPr>
          <w:rFonts w:ascii="Times New Roman" w:hAnsi="Times New Roman" w:cs="Times New Roman"/>
          <w:i/>
          <w:sz w:val="20"/>
          <w:szCs w:val="20"/>
          <w:lang w:val="en-US"/>
        </w:rPr>
        <w:t>)</w:t>
      </w:r>
    </w:p>
    <w:p w:rsidR="00562721" w:rsidRPr="005A79BB" w:rsidRDefault="00562721">
      <w:pPr>
        <w:rPr>
          <w:lang w:val="en-US"/>
        </w:rPr>
      </w:pPr>
      <w:bookmarkStart w:id="0" w:name="_GoBack"/>
      <w:bookmarkEnd w:id="0"/>
    </w:p>
    <w:p w:rsidR="00562721" w:rsidRPr="00E45212" w:rsidRDefault="00562721">
      <w:pPr>
        <w:rPr>
          <w:u w:val="single"/>
          <w:lang w:val="en-US"/>
        </w:rPr>
      </w:pPr>
      <w:proofErr w:type="spellStart"/>
      <w:r w:rsidRPr="00E45212">
        <w:rPr>
          <w:u w:val="single"/>
          <w:lang w:val="en-US"/>
        </w:rPr>
        <w:t>Complicaties</w:t>
      </w:r>
      <w:proofErr w:type="spellEnd"/>
      <w:r w:rsidRPr="00E45212">
        <w:rPr>
          <w:u w:val="single"/>
          <w:lang w:val="en-US"/>
        </w:rPr>
        <w:t>:</w:t>
      </w:r>
    </w:p>
    <w:p w:rsidR="005A79BB" w:rsidRDefault="00562721" w:rsidP="00AC5070">
      <w:pPr>
        <w:spacing w:after="0"/>
      </w:pPr>
      <w:r w:rsidRPr="00562721">
        <w:t>Studie met 41 pati</w:t>
      </w:r>
      <w:r>
        <w:t xml:space="preserve">ënten: </w:t>
      </w:r>
      <w:r w:rsidRPr="00562721">
        <w:t>Pneumonie</w:t>
      </w:r>
      <w:r>
        <w:t xml:space="preserve"> (100%)</w:t>
      </w:r>
      <w:r w:rsidRPr="00562721">
        <w:t xml:space="preserve">, ARDS (29%) , </w:t>
      </w:r>
      <w:r w:rsidR="00E45212">
        <w:t>cardiovasculaire</w:t>
      </w:r>
      <w:r>
        <w:t xml:space="preserve"> complicaties</w:t>
      </w:r>
      <w:r w:rsidR="00E45212">
        <w:t xml:space="preserve"> (</w:t>
      </w:r>
      <w:r w:rsidR="00AC5070">
        <w:t xml:space="preserve">o.a. </w:t>
      </w:r>
      <w:r w:rsidR="00E45212">
        <w:t>myocarditis)</w:t>
      </w:r>
      <w:r w:rsidRPr="00562721">
        <w:t xml:space="preserve"> (12%), secundaire infectie (10%)</w:t>
      </w:r>
      <w:r>
        <w:sym w:font="Wingdings" w:char="F0E0"/>
      </w:r>
      <w:r>
        <w:t xml:space="preserve"> niet gepreciseerd welke infectie</w:t>
      </w:r>
    </w:p>
    <w:p w:rsidR="00AC5070" w:rsidRDefault="00AC5070" w:rsidP="00AC5070">
      <w:pPr>
        <w:spacing w:after="0"/>
      </w:pPr>
      <w:r w:rsidRPr="00E45212">
        <w:rPr>
          <w:szCs w:val="20"/>
        </w:rPr>
        <w:t>Patiënten met comorbiditeiten kunnen een ernstigere infectie doormaken en ook AKI (acuut nierfalen) komt voor.</w:t>
      </w:r>
    </w:p>
    <w:p w:rsidR="00E45212" w:rsidRPr="00AC5070" w:rsidRDefault="00562721" w:rsidP="00E45212">
      <w:r>
        <w:t xml:space="preserve">Weinig patiënten met klachten van neusloop, niezen en keelpijn, dit doet vermoeden dat het virus als target cellen voornamelijk cellen </w:t>
      </w:r>
      <w:r w:rsidR="00AC5070">
        <w:t xml:space="preserve">van de lagere luchtwegen heeft </w:t>
      </w:r>
      <w:r w:rsidR="00E45212" w:rsidRPr="00E45212">
        <w:rPr>
          <w:szCs w:val="20"/>
        </w:rPr>
        <w:t xml:space="preserve"> </w:t>
      </w:r>
      <w:r w:rsidR="00AC5070">
        <w:rPr>
          <w:szCs w:val="20"/>
        </w:rPr>
        <w:t>(2,3).</w:t>
      </w:r>
    </w:p>
    <w:p w:rsidR="00E45212" w:rsidRDefault="00E45212" w:rsidP="00E45212">
      <w:pPr>
        <w:rPr>
          <w:szCs w:val="20"/>
        </w:rPr>
      </w:pPr>
      <w:r>
        <w:rPr>
          <w:szCs w:val="20"/>
        </w:rPr>
        <w:t>Voorlopig zijn nog geen complicaties van covid-19 met betrekking tot bacteriële su</w:t>
      </w:r>
      <w:r w:rsidR="00075FBD">
        <w:rPr>
          <w:szCs w:val="20"/>
        </w:rPr>
        <w:t>per</w:t>
      </w:r>
      <w:r>
        <w:rPr>
          <w:szCs w:val="20"/>
        </w:rPr>
        <w:t xml:space="preserve">infecties in het neus-keel-oor gebied terug te vinden. </w:t>
      </w:r>
    </w:p>
    <w:p w:rsidR="00AC5070" w:rsidRDefault="00075FBD" w:rsidP="00E45212">
      <w:pPr>
        <w:rPr>
          <w:szCs w:val="20"/>
        </w:rPr>
      </w:pPr>
      <w:r>
        <w:rPr>
          <w:szCs w:val="20"/>
        </w:rPr>
        <w:t>Er zijn wel bacteriële super</w:t>
      </w:r>
      <w:r w:rsidR="00AC5070">
        <w:rPr>
          <w:szCs w:val="20"/>
        </w:rPr>
        <w:t>infecties op de longen beschreven:</w:t>
      </w:r>
    </w:p>
    <w:p w:rsidR="00AC5070" w:rsidRDefault="00AC5070" w:rsidP="00E45212">
      <w:pPr>
        <w:rPr>
          <w:szCs w:val="20"/>
        </w:rPr>
      </w:pPr>
      <w:r>
        <w:rPr>
          <w:szCs w:val="20"/>
        </w:rPr>
        <w:t>Tijdens de SARS epidemie w</w:t>
      </w:r>
      <w:r w:rsidR="00024517">
        <w:rPr>
          <w:szCs w:val="20"/>
        </w:rPr>
        <w:t>as er een toename aan MRSA super</w:t>
      </w:r>
      <w:r>
        <w:rPr>
          <w:szCs w:val="20"/>
        </w:rPr>
        <w:t>infecties op de longen.  Door de grote gelijkenis tussen SARS en covid-19 moet MRSA empirische behandeling met antib</w:t>
      </w:r>
      <w:r w:rsidR="00024517">
        <w:rPr>
          <w:szCs w:val="20"/>
        </w:rPr>
        <w:t>iotica overwogen worden om super</w:t>
      </w:r>
      <w:r>
        <w:rPr>
          <w:szCs w:val="20"/>
        </w:rPr>
        <w:t>infecties te vermijden. Hiervoor moet he</w:t>
      </w:r>
      <w:r w:rsidR="00024517">
        <w:rPr>
          <w:szCs w:val="20"/>
        </w:rPr>
        <w:t>t risico op MRSA en andere super</w:t>
      </w:r>
      <w:r>
        <w:rPr>
          <w:szCs w:val="20"/>
        </w:rPr>
        <w:t>infecties (</w:t>
      </w:r>
      <w:r w:rsidRPr="00AC5070">
        <w:rPr>
          <w:i/>
          <w:szCs w:val="20"/>
        </w:rPr>
        <w:t>Pseudomonas aeruginosa</w:t>
      </w:r>
      <w:r>
        <w:rPr>
          <w:szCs w:val="20"/>
        </w:rPr>
        <w:t xml:space="preserve"> en MRGN) bepaald worden aan de hand van de comorbiditeiten en ernst van de aandoening (4).</w:t>
      </w:r>
    </w:p>
    <w:p w:rsidR="00AC5070" w:rsidRPr="00E45212" w:rsidRDefault="00AC5070" w:rsidP="00E45212">
      <w:pPr>
        <w:rPr>
          <w:szCs w:val="20"/>
        </w:rPr>
      </w:pPr>
      <w:r>
        <w:rPr>
          <w:szCs w:val="20"/>
        </w:rPr>
        <w:t xml:space="preserve">Co-infectie met een fungus bij covid-19 komt in een studie met 99 patiënten voor in 4% van de gevallen. Hier werden </w:t>
      </w:r>
      <w:r w:rsidRPr="00697D9F">
        <w:rPr>
          <w:i/>
          <w:szCs w:val="20"/>
        </w:rPr>
        <w:t>Candida glabrata</w:t>
      </w:r>
      <w:r>
        <w:rPr>
          <w:szCs w:val="20"/>
        </w:rPr>
        <w:t xml:space="preserve">, </w:t>
      </w:r>
      <w:r w:rsidRPr="00697D9F">
        <w:rPr>
          <w:i/>
          <w:szCs w:val="20"/>
        </w:rPr>
        <w:t>C. albicans</w:t>
      </w:r>
      <w:r>
        <w:rPr>
          <w:szCs w:val="20"/>
        </w:rPr>
        <w:t xml:space="preserve"> en </w:t>
      </w:r>
      <w:r w:rsidRPr="00697D9F">
        <w:rPr>
          <w:i/>
          <w:szCs w:val="20"/>
        </w:rPr>
        <w:t>Aspergillus flavus</w:t>
      </w:r>
      <w:r>
        <w:rPr>
          <w:szCs w:val="20"/>
        </w:rPr>
        <w:t xml:space="preserve"> geïsoleerd. Daarnaast zijn bacteriële respiratoire isolaten t</w:t>
      </w:r>
      <w:r w:rsidR="00CF6FBB">
        <w:rPr>
          <w:szCs w:val="20"/>
        </w:rPr>
        <w:t>e</w:t>
      </w:r>
      <w:r>
        <w:rPr>
          <w:szCs w:val="20"/>
        </w:rPr>
        <w:t xml:space="preserve">ruggevonden van </w:t>
      </w:r>
      <w:r w:rsidRPr="00697D9F">
        <w:rPr>
          <w:i/>
          <w:szCs w:val="20"/>
        </w:rPr>
        <w:t>Acinetobacter bau</w:t>
      </w:r>
      <w:r w:rsidR="00697D9F" w:rsidRPr="00697D9F">
        <w:rPr>
          <w:i/>
          <w:szCs w:val="20"/>
        </w:rPr>
        <w:t>mannii</w:t>
      </w:r>
      <w:r w:rsidR="00697D9F">
        <w:rPr>
          <w:szCs w:val="20"/>
        </w:rPr>
        <w:t xml:space="preserve"> en </w:t>
      </w:r>
      <w:r w:rsidR="00697D9F" w:rsidRPr="00697D9F">
        <w:rPr>
          <w:i/>
          <w:szCs w:val="20"/>
        </w:rPr>
        <w:t xml:space="preserve">Klebsiella pneumoniae </w:t>
      </w:r>
      <w:r w:rsidR="00697D9F" w:rsidRPr="00697D9F">
        <w:rPr>
          <w:szCs w:val="20"/>
        </w:rPr>
        <w:t>(5).</w:t>
      </w:r>
    </w:p>
    <w:p w:rsidR="00E45212" w:rsidRDefault="00E45212"/>
    <w:p w:rsidR="00562721" w:rsidRPr="00AC5070" w:rsidRDefault="00562721" w:rsidP="00AC5070">
      <w:pPr>
        <w:pStyle w:val="Lijstalinea"/>
        <w:numPr>
          <w:ilvl w:val="0"/>
          <w:numId w:val="1"/>
        </w:numPr>
        <w:rPr>
          <w:i/>
          <w:sz w:val="20"/>
          <w:szCs w:val="20"/>
        </w:rPr>
      </w:pPr>
      <w:r w:rsidRPr="00AC5070">
        <w:rPr>
          <w:i/>
          <w:sz w:val="20"/>
          <w:szCs w:val="20"/>
        </w:rPr>
        <w:t xml:space="preserve">Huang C, Wang Y, Li X, et al. </w:t>
      </w:r>
      <w:r w:rsidRPr="00AC5070">
        <w:rPr>
          <w:i/>
          <w:sz w:val="20"/>
          <w:szCs w:val="20"/>
          <w:lang w:val="en-US"/>
        </w:rPr>
        <w:t xml:space="preserve">Clinical features of patients infected with 2019 novel coronavirus in Wuhan, China. </w:t>
      </w:r>
      <w:r w:rsidRPr="00AC5070">
        <w:rPr>
          <w:i/>
          <w:sz w:val="20"/>
          <w:szCs w:val="20"/>
        </w:rPr>
        <w:t>Lancet. 2020;395:497‐506.</w:t>
      </w:r>
    </w:p>
    <w:p w:rsidR="005A79BB" w:rsidRPr="00AC5070" w:rsidRDefault="005A79BB" w:rsidP="00AC5070">
      <w:pPr>
        <w:pStyle w:val="Lijstalinea"/>
        <w:numPr>
          <w:ilvl w:val="0"/>
          <w:numId w:val="1"/>
        </w:numPr>
        <w:autoSpaceDE w:val="0"/>
        <w:autoSpaceDN w:val="0"/>
        <w:adjustRightInd w:val="0"/>
        <w:spacing w:after="0" w:line="240" w:lineRule="auto"/>
        <w:rPr>
          <w:rFonts w:cstheme="minorHAnsi"/>
          <w:i/>
          <w:sz w:val="20"/>
          <w:szCs w:val="20"/>
          <w:lang w:val="en-US"/>
        </w:rPr>
      </w:pPr>
      <w:r w:rsidRPr="00AC5070">
        <w:rPr>
          <w:rFonts w:cstheme="minorHAnsi"/>
          <w:i/>
          <w:sz w:val="20"/>
          <w:szCs w:val="20"/>
          <w:lang w:val="en-US"/>
        </w:rPr>
        <w:t xml:space="preserve">C </w:t>
      </w:r>
      <w:proofErr w:type="spellStart"/>
      <w:r w:rsidRPr="00AC5070">
        <w:rPr>
          <w:rFonts w:cstheme="minorHAnsi"/>
          <w:i/>
          <w:sz w:val="20"/>
          <w:szCs w:val="20"/>
          <w:lang w:val="en-US"/>
        </w:rPr>
        <w:t>Sohrabi</w:t>
      </w:r>
      <w:proofErr w:type="spellEnd"/>
      <w:r w:rsidRPr="00AC5070">
        <w:rPr>
          <w:rFonts w:cstheme="minorHAnsi"/>
          <w:i/>
          <w:sz w:val="20"/>
          <w:szCs w:val="20"/>
          <w:lang w:val="en-US"/>
        </w:rPr>
        <w:t xml:space="preserve">, Z </w:t>
      </w:r>
      <w:proofErr w:type="spellStart"/>
      <w:r w:rsidRPr="00AC5070">
        <w:rPr>
          <w:rFonts w:cstheme="minorHAnsi"/>
          <w:i/>
          <w:sz w:val="20"/>
          <w:szCs w:val="20"/>
          <w:lang w:val="en-US"/>
        </w:rPr>
        <w:t>Alisafi</w:t>
      </w:r>
      <w:proofErr w:type="spellEnd"/>
      <w:r w:rsidRPr="00AC5070">
        <w:rPr>
          <w:rFonts w:cstheme="minorHAnsi"/>
          <w:i/>
          <w:sz w:val="20"/>
          <w:szCs w:val="20"/>
          <w:lang w:val="en-US"/>
        </w:rPr>
        <w:t xml:space="preserve">, N O’Neill, M Khan, A </w:t>
      </w:r>
      <w:proofErr w:type="spellStart"/>
      <w:r w:rsidRPr="00AC5070">
        <w:rPr>
          <w:rFonts w:cstheme="minorHAnsi"/>
          <w:i/>
          <w:sz w:val="20"/>
          <w:szCs w:val="20"/>
          <w:lang w:val="en-US"/>
        </w:rPr>
        <w:t>Kerwan</w:t>
      </w:r>
      <w:proofErr w:type="spellEnd"/>
      <w:r w:rsidRPr="00AC5070">
        <w:rPr>
          <w:rFonts w:cstheme="minorHAnsi"/>
          <w:i/>
          <w:sz w:val="20"/>
          <w:szCs w:val="20"/>
          <w:lang w:val="en-US"/>
        </w:rPr>
        <w:t xml:space="preserve">, A Al-Jabir, C </w:t>
      </w:r>
      <w:proofErr w:type="spellStart"/>
      <w:r w:rsidRPr="00AC5070">
        <w:rPr>
          <w:rFonts w:cstheme="minorHAnsi"/>
          <w:i/>
          <w:sz w:val="20"/>
          <w:szCs w:val="20"/>
          <w:lang w:val="en-US"/>
        </w:rPr>
        <w:t>Iosifidis</w:t>
      </w:r>
      <w:proofErr w:type="spellEnd"/>
      <w:r w:rsidRPr="00AC5070">
        <w:rPr>
          <w:rFonts w:cstheme="minorHAnsi"/>
          <w:i/>
          <w:sz w:val="20"/>
          <w:szCs w:val="20"/>
          <w:lang w:val="en-US"/>
        </w:rPr>
        <w:t xml:space="preserve">, R </w:t>
      </w:r>
      <w:proofErr w:type="spellStart"/>
      <w:r w:rsidRPr="00AC5070">
        <w:rPr>
          <w:rFonts w:cstheme="minorHAnsi"/>
          <w:i/>
          <w:sz w:val="20"/>
          <w:szCs w:val="20"/>
          <w:lang w:val="en-US"/>
        </w:rPr>
        <w:t>AghaWorld</w:t>
      </w:r>
      <w:proofErr w:type="spellEnd"/>
      <w:r w:rsidRPr="00AC5070">
        <w:rPr>
          <w:rFonts w:cstheme="minorHAnsi"/>
          <w:i/>
          <w:sz w:val="20"/>
          <w:szCs w:val="20"/>
          <w:lang w:val="en-US"/>
        </w:rPr>
        <w:t xml:space="preserve"> health organization declares global emergency: a review of the 2019 novel Coronavirus (COVID-19) </w:t>
      </w:r>
    </w:p>
    <w:p w:rsidR="00AC5070" w:rsidRDefault="005A79BB" w:rsidP="00AC5070">
      <w:pPr>
        <w:autoSpaceDE w:val="0"/>
        <w:autoSpaceDN w:val="0"/>
        <w:adjustRightInd w:val="0"/>
        <w:spacing w:after="0" w:line="240" w:lineRule="auto"/>
        <w:ind w:firstLine="708"/>
        <w:rPr>
          <w:rFonts w:cstheme="minorHAnsi"/>
          <w:i/>
          <w:sz w:val="20"/>
          <w:szCs w:val="20"/>
        </w:rPr>
      </w:pPr>
      <w:r w:rsidRPr="005A79BB">
        <w:rPr>
          <w:rFonts w:cstheme="minorHAnsi"/>
          <w:i/>
          <w:sz w:val="20"/>
          <w:szCs w:val="20"/>
        </w:rPr>
        <w:t>Int. J. Surg., 76 (2020), pp. 71-76</w:t>
      </w:r>
    </w:p>
    <w:p w:rsidR="00AC5070" w:rsidRPr="005A79BB" w:rsidRDefault="00AC5070" w:rsidP="00AC5070">
      <w:pPr>
        <w:autoSpaceDE w:val="0"/>
        <w:autoSpaceDN w:val="0"/>
        <w:adjustRightInd w:val="0"/>
        <w:spacing w:after="0" w:line="240" w:lineRule="auto"/>
        <w:rPr>
          <w:rFonts w:cstheme="minorHAnsi"/>
          <w:i/>
          <w:sz w:val="20"/>
          <w:szCs w:val="20"/>
        </w:rPr>
      </w:pPr>
    </w:p>
    <w:p w:rsidR="005A79BB" w:rsidRDefault="00AC5070" w:rsidP="00AC5070">
      <w:pPr>
        <w:pStyle w:val="Lijstalinea"/>
        <w:numPr>
          <w:ilvl w:val="0"/>
          <w:numId w:val="1"/>
        </w:numPr>
        <w:rPr>
          <w:i/>
          <w:sz w:val="20"/>
          <w:szCs w:val="20"/>
        </w:rPr>
      </w:pPr>
      <w:r w:rsidRPr="00AC5070">
        <w:rPr>
          <w:i/>
          <w:sz w:val="20"/>
          <w:szCs w:val="20"/>
        </w:rPr>
        <w:t xml:space="preserve"> J.P. Donnelly, S.C. Chen, C.A. Kauffman, W.J. Steinbach, J.W. Baddley, P.E. Verweij, et al.Revision and update of the consensus definitions of invasive fungal disease from the European Organization for Research and Treatment of Cancer and the Mycoses Study Group Education and Research Consortium Clin Infect Dis (December) (2019), 10.1093/cid/ciz1008</w:t>
      </w:r>
    </w:p>
    <w:p w:rsidR="00AC5070" w:rsidRPr="00AC5070" w:rsidRDefault="00AC5070" w:rsidP="00AC5070">
      <w:pPr>
        <w:ind w:left="360"/>
        <w:rPr>
          <w:i/>
          <w:sz w:val="20"/>
          <w:szCs w:val="20"/>
        </w:rPr>
      </w:pPr>
    </w:p>
    <w:p w:rsidR="00AC5070" w:rsidRPr="00AC5070" w:rsidRDefault="00AC5070" w:rsidP="00AC5070">
      <w:pPr>
        <w:pStyle w:val="Lijstalinea"/>
        <w:numPr>
          <w:ilvl w:val="0"/>
          <w:numId w:val="1"/>
        </w:numPr>
        <w:rPr>
          <w:i/>
          <w:sz w:val="20"/>
          <w:szCs w:val="20"/>
        </w:rPr>
      </w:pPr>
      <w:r w:rsidRPr="00AC5070">
        <w:rPr>
          <w:i/>
          <w:sz w:val="20"/>
          <w:szCs w:val="20"/>
        </w:rPr>
        <w:lastRenderedPageBreak/>
        <w:t xml:space="preserve">N. Chen, M. Zhou, X. Dong, J. Qu, F. Gong, Y. Han, et al.Epidemiological and clinical characteristics of 99 cases of 2019 novel coronavirus pneumonia in Wuhan, China: a descriptive study </w:t>
      </w:r>
      <w:r>
        <w:rPr>
          <w:i/>
          <w:sz w:val="20"/>
          <w:szCs w:val="20"/>
        </w:rPr>
        <w:t xml:space="preserve"> </w:t>
      </w:r>
      <w:r w:rsidRPr="00AC5070">
        <w:rPr>
          <w:i/>
          <w:sz w:val="20"/>
          <w:szCs w:val="20"/>
        </w:rPr>
        <w:t>Lancet, 395 (2020), pp. 507-513, 10.1016/S0140-6736(20)30211-7</w:t>
      </w:r>
    </w:p>
    <w:p w:rsidR="00E45212" w:rsidRPr="00E45212" w:rsidRDefault="00E45212"/>
    <w:p w:rsidR="00E45212" w:rsidRPr="005A79BB" w:rsidRDefault="00E45212">
      <w:pPr>
        <w:rPr>
          <w:sz w:val="20"/>
          <w:szCs w:val="20"/>
        </w:rPr>
      </w:pPr>
    </w:p>
    <w:p w:rsidR="00562721" w:rsidRDefault="00562721">
      <w:pPr>
        <w:rPr>
          <w:i/>
        </w:rPr>
      </w:pPr>
    </w:p>
    <w:p w:rsidR="00562721" w:rsidRPr="005A79BB" w:rsidRDefault="00562721"/>
    <w:sectPr w:rsidR="00562721" w:rsidRPr="005A79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17A79"/>
    <w:multiLevelType w:val="hybridMultilevel"/>
    <w:tmpl w:val="3FDE84A2"/>
    <w:lvl w:ilvl="0" w:tplc="DB2CB196">
      <w:start w:val="1"/>
      <w:numFmt w:val="decimal"/>
      <w:lvlText w:val="%1."/>
      <w:lvlJc w:val="left"/>
      <w:pPr>
        <w:ind w:left="720" w:hanging="360"/>
      </w:pPr>
      <w:rPr>
        <w:rFonts w:asciiTheme="minorHAnsi" w:hAnsiTheme="minorHAnsi" w:cstheme="minorBid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21"/>
    <w:rsid w:val="00024517"/>
    <w:rsid w:val="00075FBD"/>
    <w:rsid w:val="002E0EC7"/>
    <w:rsid w:val="00332F02"/>
    <w:rsid w:val="00364507"/>
    <w:rsid w:val="00562721"/>
    <w:rsid w:val="005A79BB"/>
    <w:rsid w:val="00697D9F"/>
    <w:rsid w:val="00911706"/>
    <w:rsid w:val="00AC5070"/>
    <w:rsid w:val="00AE00D0"/>
    <w:rsid w:val="00CF6FBB"/>
    <w:rsid w:val="00E45212"/>
    <w:rsid w:val="00FE175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562721"/>
    <w:rPr>
      <w:color w:val="0000FF"/>
      <w:u w:val="single"/>
    </w:rPr>
  </w:style>
  <w:style w:type="character" w:styleId="Nadruk">
    <w:name w:val="Emphasis"/>
    <w:basedOn w:val="Standaardalinea-lettertype"/>
    <w:uiPriority w:val="99"/>
    <w:qFormat/>
    <w:rsid w:val="00332F02"/>
    <w:rPr>
      <w:i/>
      <w:iCs/>
    </w:rPr>
  </w:style>
  <w:style w:type="paragraph" w:styleId="Lijstalinea">
    <w:name w:val="List Paragraph"/>
    <w:basedOn w:val="Normaal"/>
    <w:uiPriority w:val="34"/>
    <w:qFormat/>
    <w:rsid w:val="00AC50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562721"/>
    <w:rPr>
      <w:color w:val="0000FF"/>
      <w:u w:val="single"/>
    </w:rPr>
  </w:style>
  <w:style w:type="character" w:styleId="Nadruk">
    <w:name w:val="Emphasis"/>
    <w:basedOn w:val="Standaardalinea-lettertype"/>
    <w:uiPriority w:val="99"/>
    <w:qFormat/>
    <w:rsid w:val="00332F02"/>
    <w:rPr>
      <w:i/>
      <w:iCs/>
    </w:rPr>
  </w:style>
  <w:style w:type="paragraph" w:styleId="Lijstalinea">
    <w:name w:val="List Paragraph"/>
    <w:basedOn w:val="Normaal"/>
    <w:uiPriority w:val="34"/>
    <w:qFormat/>
    <w:rsid w:val="00AC5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421</Words>
  <Characters>2321</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UZ Gent</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Balemans Julie</dc:creator>
  <cp:keywords/>
  <dc:description/>
  <cp:lastModifiedBy>JB Watelet</cp:lastModifiedBy>
  <cp:revision>2</cp:revision>
  <dcterms:created xsi:type="dcterms:W3CDTF">2020-03-21T08:53:00Z</dcterms:created>
  <dcterms:modified xsi:type="dcterms:W3CDTF">2020-03-21T08:53:00Z</dcterms:modified>
</cp:coreProperties>
</file>